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50" w:rsidRPr="0061710B" w:rsidRDefault="005D08A2" w:rsidP="001E3FBF">
      <w:pPr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85BF85B" wp14:editId="768E026F">
            <wp:extent cx="9939130" cy="6846073"/>
            <wp:effectExtent l="0" t="0" r="24130" b="12065"/>
            <wp:docPr id="1" name="Диаграмма 1" title="прроо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D74A1" w:rsidRPr="00BD74A1" w:rsidRDefault="00C94FBE">
      <w:pPr>
        <w:rPr>
          <w:lang w:val="en-US"/>
        </w:rPr>
      </w:pPr>
      <w:r w:rsidRPr="00EB033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9AB4DB0" wp14:editId="1BD0309B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D74A1" w:rsidRPr="00BD74A1" w:rsidSect="00AD38A6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11F7F"/>
    <w:rsid w:val="00057868"/>
    <w:rsid w:val="00096A13"/>
    <w:rsid w:val="000A1F1A"/>
    <w:rsid w:val="000B1CAE"/>
    <w:rsid w:val="000D13B6"/>
    <w:rsid w:val="000E4F1C"/>
    <w:rsid w:val="000F27BC"/>
    <w:rsid w:val="000F536E"/>
    <w:rsid w:val="00101072"/>
    <w:rsid w:val="001E3A6D"/>
    <w:rsid w:val="001E3FBF"/>
    <w:rsid w:val="00223165"/>
    <w:rsid w:val="0029670F"/>
    <w:rsid w:val="002D4BF8"/>
    <w:rsid w:val="003105F5"/>
    <w:rsid w:val="003340AA"/>
    <w:rsid w:val="00336718"/>
    <w:rsid w:val="00366D77"/>
    <w:rsid w:val="003A001A"/>
    <w:rsid w:val="003E3656"/>
    <w:rsid w:val="00483DE2"/>
    <w:rsid w:val="004C3974"/>
    <w:rsid w:val="004D16EC"/>
    <w:rsid w:val="005253AF"/>
    <w:rsid w:val="00575AB1"/>
    <w:rsid w:val="005B2D30"/>
    <w:rsid w:val="005B2DDC"/>
    <w:rsid w:val="005D08A2"/>
    <w:rsid w:val="0061710B"/>
    <w:rsid w:val="006260D1"/>
    <w:rsid w:val="006661FC"/>
    <w:rsid w:val="00672F41"/>
    <w:rsid w:val="006E3D3F"/>
    <w:rsid w:val="006F4D81"/>
    <w:rsid w:val="00707783"/>
    <w:rsid w:val="00707EB1"/>
    <w:rsid w:val="00723F40"/>
    <w:rsid w:val="007505E6"/>
    <w:rsid w:val="007514A4"/>
    <w:rsid w:val="007E4265"/>
    <w:rsid w:val="008274CD"/>
    <w:rsid w:val="008474E2"/>
    <w:rsid w:val="00850972"/>
    <w:rsid w:val="009257F3"/>
    <w:rsid w:val="00961B32"/>
    <w:rsid w:val="00982C08"/>
    <w:rsid w:val="00987601"/>
    <w:rsid w:val="009E180D"/>
    <w:rsid w:val="00A009EB"/>
    <w:rsid w:val="00A2430A"/>
    <w:rsid w:val="00A43053"/>
    <w:rsid w:val="00A63970"/>
    <w:rsid w:val="00A931D3"/>
    <w:rsid w:val="00AB0D88"/>
    <w:rsid w:val="00AC2A92"/>
    <w:rsid w:val="00AD38A6"/>
    <w:rsid w:val="00B3296F"/>
    <w:rsid w:val="00B37EDA"/>
    <w:rsid w:val="00B51F6D"/>
    <w:rsid w:val="00B9163C"/>
    <w:rsid w:val="00BD74A1"/>
    <w:rsid w:val="00BE4410"/>
    <w:rsid w:val="00C202C1"/>
    <w:rsid w:val="00C46C78"/>
    <w:rsid w:val="00C94FBE"/>
    <w:rsid w:val="00CB43D3"/>
    <w:rsid w:val="00CF631F"/>
    <w:rsid w:val="00D83F50"/>
    <w:rsid w:val="00E03388"/>
    <w:rsid w:val="00E6725F"/>
    <w:rsid w:val="00EB0336"/>
    <w:rsid w:val="00EC3F73"/>
    <w:rsid w:val="00F314CE"/>
    <w:rsid w:val="00F32327"/>
    <w:rsid w:val="00F36148"/>
    <w:rsid w:val="00F46C1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7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3700-01-795\Desktop\&#1044;&#1080;&#1072;&#1075;&#1088;&#1072;&#1084;&#1084;&#1072;%20&#1074;%20Microsoft%20Word%204%20&#1082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41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63651862521985"/>
          <c:y val="0.304847621252612"/>
          <c:w val="0.64658801659823173"/>
          <c:h val="0.49977585238539368"/>
        </c:manualLayout>
      </c:layout>
      <c:pie3DChart>
        <c:varyColors val="1"/>
        <c:ser>
          <c:idx val="0"/>
          <c:order val="0"/>
          <c:explosion val="23"/>
          <c:dLbls>
            <c:dLbl>
              <c:idx val="0"/>
              <c:layout>
                <c:manualLayout>
                  <c:x val="6.7505197385968649E-2"/>
                  <c:y val="4.802022999170473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30017916053224E-2"/>
                  <c:y val="8.07819314810110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0219926755129253E-2"/>
                  <c:y val="-6.38320209973753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5024931254050308E-3"/>
                  <c:y val="7.2601621396675142E-2"/>
                </c:manualLayout>
              </c:layout>
              <c:numFmt formatCode="General" sourceLinked="0"/>
              <c:spPr/>
              <c:txPr>
                <a:bodyPr/>
                <a:lstStyle/>
                <a:p>
                  <a:pPr>
                    <a:defRPr sz="1100" b="1" i="1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98898252652532E-2"/>
                  <c:y val="3.63503714578050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урегулирования</a:t>
                    </a:r>
                    <a:br>
                      <a:rPr lang="ru-RU"/>
                    </a:br>
                    <a:r>
                      <a:rPr lang="ru-RU"/>
                      <a:t> задолженности; 15</a:t>
                    </a:r>
                    <a:r>
                      <a:rPr lang="en-US"/>
                      <a:t>,</a:t>
                    </a:r>
                    <a:r>
                      <a:rPr lang="ru-RU"/>
                      <a:t>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1425320785086742E-2"/>
                  <c:y val="-7.049734935633869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3431616908963168"/>
                  <c:y val="-3.72934965782573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20590170307645608"/>
                  <c:y val="-8.69172735961185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376675385403412E-2"/>
                  <c:y val="-0.109600642587363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6868986835971876E-2"/>
                  <c:y val="-5.87005134184225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Лист1!$A$3:$A$12</c:f>
              <c:strCache>
                <c:ptCount val="10"/>
                <c:pt idx="0">
                  <c:v>Отдел обеспечения процедур банкротства</c:v>
                </c:pt>
                <c:pt idx="1">
                  <c:v>Отдел налогообложения юридических лиц</c:v>
                </c:pt>
                <c:pt idx="2">
                  <c:v>Отдел налогообложения имущества </c:v>
                </c:pt>
                <c:pt idx="3">
                  <c:v>Отдел налогообложения доходов физических лиц и администрирования страховых взносов</c:v>
                </c:pt>
                <c:pt idx="4">
                  <c:v>Отдел урегулирования задолженности</c:v>
                </c:pt>
                <c:pt idx="5">
                  <c:v>Руководство</c:v>
                </c:pt>
                <c:pt idx="6">
                  <c:v>Отдел работы с налогоплательщиками</c:v>
                </c:pt>
                <c:pt idx="7">
                  <c:v>Отдел регистрации и учета налогоплательщиков</c:v>
                </c:pt>
                <c:pt idx="8">
                  <c:v>Правовой отдел</c:v>
                </c:pt>
                <c:pt idx="9">
                  <c:v>Контрольный отдел</c:v>
                </c:pt>
              </c:strCache>
            </c:strRef>
          </c:cat>
          <c:val>
            <c:numRef>
              <c:f>Лист1!$B$3:$B$12</c:f>
              <c:numCache>
                <c:formatCode>0.0</c:formatCode>
                <c:ptCount val="10"/>
                <c:pt idx="0">
                  <c:v>0.6</c:v>
                </c:pt>
                <c:pt idx="1">
                  <c:v>0.6</c:v>
                </c:pt>
                <c:pt idx="2">
                  <c:v>54.2</c:v>
                </c:pt>
                <c:pt idx="3">
                  <c:v>5.0999999999999996</c:v>
                </c:pt>
                <c:pt idx="4">
                  <c:v>15.8</c:v>
                </c:pt>
                <c:pt idx="5">
                  <c:v>7.9</c:v>
                </c:pt>
                <c:pt idx="6">
                  <c:v>6.7</c:v>
                </c:pt>
                <c:pt idx="7">
                  <c:v>7.9</c:v>
                </c:pt>
                <c:pt idx="8">
                  <c:v>0.6</c:v>
                </c:pt>
                <c:pt idx="9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926638947053982"/>
          <c:w val="1"/>
          <c:h val="0.10733613269972435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600" b="1" i="1" u="none" strike="noStrike" kern="1200" baseline="0" dirty="0" smtClean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9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839528797143E-3"/>
                  <c:y val="-2.7825515503342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258030304616941E-3"/>
                  <c:y val="-0.148905384160266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20259549755296E-3"/>
                  <c:y val="-0.22070240116724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30872987920184E-3"/>
                  <c:y val="-0.222382930527579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36418562990536E-3"/>
                  <c:y val="-5.1585372002457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3721925284499E-3"/>
                  <c:y val="-2.7110802703089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4044819181221408E-3"/>
                  <c:y val="-7.481125913366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9886158877412629E-3"/>
                  <c:y val="-3.1430271633593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9772317754825258E-3"/>
                  <c:y val="-3.916734392042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7764891679395E-3"/>
                  <c:y val="-0.193681898965418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2457387728872765E-3"/>
                  <c:y val="-2.7401074661422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463898297686464E-3"/>
                  <c:y val="-4.7007962681110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061382904371E-3"/>
                  <c:y val="-3.3536523704166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2700210566523301E-3"/>
                  <c:y val="-2.7137437078069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5876040818531349E-3"/>
                  <c:y val="-2.5327581447776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6357881387045405E-3"/>
                  <c:y val="-0.15919978373457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Рассмотрение в административном порядке принятого по обращению решения или действия (бездействие) при рассмотрении обращения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 и взносам в бюджеты государственных внебюджетных фондов</c:v>
                </c:pt>
                <c:pt idx="7">
                  <c:v>Уклонение от налогообложения</c:v>
                </c:pt>
                <c:pt idx="8">
                  <c:v>Взврат или зачет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Регистрация юридических лиц, физических лиц в качестве ИП и креестьянских (фермерских) хозяйств</c:v>
                </c:pt>
                <c:pt idx="11">
                  <c:v>Учет налогоплательщиков. Получение и отказ от ИНН</c:v>
                </c:pt>
                <c:pt idx="12">
                  <c:v>Регистрация ККТ, используемой ЮЛ и ИП</c:v>
                </c:pt>
                <c:pt idx="13">
                  <c:v>Оказание услуг в электронной форме. Пользование информационными ресурсами</c:v>
                </c:pt>
                <c:pt idx="14">
                  <c:v>Контроль исполнения налогового законодательства физическими и юридическими лицами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36</c:v>
                </c:pt>
                <c:pt idx="1">
                  <c:v>938</c:v>
                </c:pt>
                <c:pt idx="2">
                  <c:v>1426</c:v>
                </c:pt>
                <c:pt idx="3">
                  <c:v>1460</c:v>
                </c:pt>
                <c:pt idx="4">
                  <c:v>207</c:v>
                </c:pt>
                <c:pt idx="5">
                  <c:v>13</c:v>
                </c:pt>
                <c:pt idx="6">
                  <c:v>382</c:v>
                </c:pt>
                <c:pt idx="7">
                  <c:v>60</c:v>
                </c:pt>
                <c:pt idx="8">
                  <c:v>115</c:v>
                </c:pt>
                <c:pt idx="9">
                  <c:v>1238</c:v>
                </c:pt>
                <c:pt idx="10">
                  <c:v>46</c:v>
                </c:pt>
                <c:pt idx="11">
                  <c:v>118</c:v>
                </c:pt>
                <c:pt idx="12">
                  <c:v>17</c:v>
                </c:pt>
                <c:pt idx="13">
                  <c:v>5</c:v>
                </c:pt>
                <c:pt idx="14">
                  <c:v>2</c:v>
                </c:pt>
                <c:pt idx="15">
                  <c:v>971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2455936"/>
        <c:axId val="122457472"/>
        <c:axId val="0"/>
      </c:bar3DChart>
      <c:catAx>
        <c:axId val="1224559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457472"/>
        <c:crosses val="autoZero"/>
        <c:auto val="0"/>
        <c:lblAlgn val="ctr"/>
        <c:lblOffset val="100"/>
        <c:noMultiLvlLbl val="0"/>
      </c:catAx>
      <c:valAx>
        <c:axId val="12245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2245593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5426868743087047"/>
          <c:y val="0.86129823324323262"/>
          <c:w val="0.19681674585326439"/>
          <c:h val="5.1722489912641549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</cdr:x>
      <cdr:y>0.02857</cdr:y>
    </cdr:from>
    <cdr:to>
      <cdr:x>0.99521</cdr:x>
      <cdr:y>0.15099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9271" y="195588"/>
          <a:ext cx="9772152" cy="838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 rtl="0"/>
          <a:r>
            <a:rPr lang="ru-RU" sz="1600" b="1" i="1" baseline="0">
              <a:effectLst/>
              <a:latin typeface="+mn-lt"/>
              <a:ea typeface="+mn-ea"/>
              <a:cs typeface="+mn-cs"/>
            </a:rPr>
            <a:t>Количество личных обращений, рассмотренных в структурных подразделениях </a:t>
          </a:r>
          <a:br>
            <a:rPr lang="ru-RU" sz="1600" b="1" i="1" baseline="0">
              <a:effectLst/>
              <a:latin typeface="+mn-lt"/>
              <a:ea typeface="+mn-ea"/>
              <a:cs typeface="+mn-cs"/>
            </a:rPr>
          </a:br>
          <a:r>
            <a:rPr lang="ru-RU" sz="1600" b="1" i="1" baseline="0">
              <a:effectLst/>
              <a:latin typeface="+mn-lt"/>
              <a:ea typeface="+mn-ea"/>
              <a:cs typeface="+mn-cs"/>
            </a:rPr>
            <a:t>УФНС России по Ивановской области</a:t>
          </a:r>
          <a:endParaRPr lang="ru-RU" sz="16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9E63-50BE-46C0-8986-19CBFA98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4</cp:revision>
  <cp:lastPrinted>2018-10-29T08:47:00Z</cp:lastPrinted>
  <dcterms:created xsi:type="dcterms:W3CDTF">2018-10-29T09:13:00Z</dcterms:created>
  <dcterms:modified xsi:type="dcterms:W3CDTF">2019-02-08T10:14:00Z</dcterms:modified>
</cp:coreProperties>
</file>